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left" w:leader="none" w:pos="6315"/>
        </w:tabs>
        <w:jc w:val="center"/>
        <w:rPr>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11433</wp:posOffset>
                </wp:positionH>
                <wp:positionV relativeFrom="paragraph">
                  <wp:posOffset>-750566</wp:posOffset>
                </wp:positionV>
                <wp:extent cx="6064250" cy="1074092"/>
                <wp:effectExtent b="0" l="0" r="0" t="0"/>
                <wp:wrapNone/>
                <wp:docPr id="1" name=""/>
                <a:graphic>
                  <a:graphicData uri="http://schemas.microsoft.com/office/word/2010/wordprocessingShape">
                    <wps:wsp>
                      <wps:cNvSpPr/>
                      <wps:cNvPr id="2" name="Shape 2"/>
                      <wps:spPr>
                        <a:xfrm>
                          <a:off x="2323400" y="3257889"/>
                          <a:ext cx="6045200" cy="1044222"/>
                        </a:xfrm>
                        <a:prstGeom prst="rect">
                          <a:avLst/>
                        </a:prstGeom>
                        <a:solidFill>
                          <a:srgbClr val="0070C0"/>
                        </a:solidFill>
                        <a:ln>
                          <a:noFill/>
                        </a:ln>
                      </wps:spPr>
                      <wps:txbx>
                        <w:txbxContent>
                          <w:p w:rsidR="00000000" w:rsidDel="00000000" w:rsidP="00000000" w:rsidRDefault="00000000" w:rsidRPr="00000000">
                            <w:pPr>
                              <w:spacing w:after="160" w:before="200" w:line="215.00000953674316"/>
                              <w:ind w:left="0" w:right="0" w:firstLine="0"/>
                              <w:jc w:val="center"/>
                              <w:textDirection w:val="btLr"/>
                            </w:pPr>
                            <w:r w:rsidDel="00000000" w:rsidR="00000000" w:rsidRPr="00000000">
                              <w:rPr>
                                <w:rFonts w:ascii="Arial" w:cs="Arial" w:eastAsia="Arial" w:hAnsi="Arial"/>
                                <w:b w:val="1"/>
                                <w:i w:val="0"/>
                                <w:smallCaps w:val="0"/>
                                <w:strike w:val="0"/>
                                <w:color w:val="ffffff"/>
                                <w:sz w:val="48"/>
                                <w:vertAlign w:val="baseline"/>
                              </w:rPr>
                              <w:t xml:space="preserve">Introduction to Disability-Inclusive   Food Security in Humanitarian Action</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11433</wp:posOffset>
                </wp:positionH>
                <wp:positionV relativeFrom="paragraph">
                  <wp:posOffset>-750566</wp:posOffset>
                </wp:positionV>
                <wp:extent cx="6064250" cy="1074092"/>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064250" cy="1074092"/>
                        </a:xfrm>
                        <a:prstGeom prst="rect"/>
                        <a:ln/>
                      </pic:spPr>
                    </pic:pic>
                  </a:graphicData>
                </a:graphic>
              </wp:anchor>
            </w:drawing>
          </mc:Fallback>
        </mc:AlternateContent>
      </w:r>
    </w:p>
    <w:p w:rsidR="00000000" w:rsidDel="00000000" w:rsidP="00000000" w:rsidRDefault="00000000" w:rsidRPr="00000000" w14:paraId="00000002">
      <w:pPr>
        <w:pStyle w:val="Title"/>
        <w:tabs>
          <w:tab w:val="left" w:leader="none" w:pos="6315"/>
        </w:tabs>
        <w:jc w:val="center"/>
        <w:rPr>
          <w:sz w:val="28"/>
          <w:szCs w:val="28"/>
        </w:rPr>
      </w:pPr>
      <w:r w:rsidDel="00000000" w:rsidR="00000000" w:rsidRPr="00000000">
        <w:rPr>
          <w:rtl w:val="0"/>
        </w:rPr>
      </w:r>
    </w:p>
    <w:p w:rsidR="00000000" w:rsidDel="00000000" w:rsidP="00000000" w:rsidRDefault="00000000" w:rsidRPr="00000000" w14:paraId="00000003">
      <w:pPr>
        <w:pStyle w:val="Title"/>
        <w:tabs>
          <w:tab w:val="left" w:leader="none" w:pos="6315"/>
        </w:tabs>
        <w:jc w:val="center"/>
        <w:rPr>
          <w:color w:val="0070c0"/>
          <w:sz w:val="32"/>
          <w:szCs w:val="32"/>
          <w:u w:val="none"/>
        </w:rPr>
      </w:pPr>
      <w:r w:rsidDel="00000000" w:rsidR="00000000" w:rsidRPr="00000000">
        <w:rPr>
          <w:color w:val="0070c0"/>
          <w:sz w:val="32"/>
          <w:szCs w:val="32"/>
          <w:u w:val="none"/>
          <w:rtl w:val="0"/>
        </w:rPr>
        <w:t xml:space="preserve">Participant: Joining Instructions</w:t>
      </w:r>
    </w:p>
    <w:p w:rsidR="00000000" w:rsidDel="00000000" w:rsidP="00000000" w:rsidRDefault="00000000" w:rsidRPr="00000000" w14:paraId="00000004">
      <w:pPr>
        <w:spacing w:after="0" w:line="240" w:lineRule="auto"/>
        <w:jc w:val="both"/>
        <w:rPr>
          <w:color w:val="000000"/>
          <w:sz w:val="24"/>
          <w:szCs w:val="24"/>
        </w:rPr>
      </w:pPr>
      <w:r w:rsidDel="00000000" w:rsidR="00000000" w:rsidRPr="00000000">
        <w:rPr>
          <w:b w:val="1"/>
          <w:bCs w:val="1"/>
          <w:sz w:val="24"/>
          <w:szCs w:val="24"/>
          <w:highlight w:val="yellow"/>
          <w:rtl w:val="0"/>
        </w:rPr>
        <w:t xml:space="preserve">Insert Organisation here</w:t>
      </w:r>
      <w:r w:rsidDel="00000000" w:rsidR="00000000" w:rsidRPr="00000000">
        <w:rPr>
          <w:sz w:val="16"/>
          <w:szCs w:val="16"/>
          <w:rtl w:val="0"/>
        </w:rPr>
        <w:t xml:space="preserve"> </w:t>
      </w:r>
      <w:r w:rsidDel="00000000" w:rsidR="00000000" w:rsidRPr="00000000">
        <w:rPr>
          <w:color w:val="000000"/>
          <w:sz w:val="24"/>
          <w:szCs w:val="24"/>
          <w:rtl w:val="0"/>
        </w:rPr>
        <w:t xml:space="preserve">are delighted that you are joining us for the training on Disability-Inclusive</w:t>
      </w:r>
      <w:r w:rsidDel="00000000" w:rsidR="00000000" w:rsidRPr="00000000">
        <w:rPr>
          <w:sz w:val="24"/>
          <w:szCs w:val="24"/>
          <w:rtl w:val="0"/>
        </w:rPr>
        <w:t xml:space="preserve"> Food Security</w:t>
      </w:r>
      <w:r w:rsidDel="00000000" w:rsidR="00000000" w:rsidRPr="00000000">
        <w:rPr>
          <w:color w:val="000000"/>
          <w:sz w:val="24"/>
          <w:szCs w:val="24"/>
          <w:rtl w:val="0"/>
        </w:rPr>
        <w:t xml:space="preserve"> in Humanitarian Action.</w:t>
      </w:r>
    </w:p>
    <w:p w:rsidR="00000000" w:rsidDel="00000000" w:rsidP="00000000" w:rsidRDefault="00000000" w:rsidRPr="00000000" w14:paraId="00000005">
      <w:pPr>
        <w:spacing w:after="0" w:line="240" w:lineRule="auto"/>
        <w:jc w:val="both"/>
        <w:rPr>
          <w:color w:val="000000"/>
          <w:sz w:val="24"/>
          <w:szCs w:val="24"/>
        </w:rPr>
      </w:pPr>
      <w:r w:rsidDel="00000000" w:rsidR="00000000" w:rsidRPr="00000000">
        <w:rPr>
          <w:rtl w:val="0"/>
        </w:rPr>
      </w:r>
    </w:p>
    <w:p w:rsidR="00000000" w:rsidDel="00000000" w:rsidP="00000000" w:rsidRDefault="00000000" w:rsidRPr="00000000" w14:paraId="00000006">
      <w:pPr>
        <w:spacing w:after="280" w:before="280" w:lineRule="auto"/>
        <w:rPr>
          <w:color w:val="000000"/>
          <w:sz w:val="24"/>
          <w:szCs w:val="24"/>
        </w:rPr>
      </w:pPr>
      <w:r w:rsidDel="00000000" w:rsidR="00000000" w:rsidRPr="00000000">
        <w:rPr>
          <w:color w:val="000000"/>
          <w:sz w:val="24"/>
          <w:szCs w:val="24"/>
          <w:rtl w:val="0"/>
        </w:rPr>
        <w:t xml:space="preserve">Please find all relevant details regarding your participation below.</w:t>
      </w:r>
    </w:p>
    <w:p w:rsidR="00000000" w:rsidDel="00000000" w:rsidP="00000000" w:rsidRDefault="00000000" w:rsidRPr="00000000" w14:paraId="00000007">
      <w:pPr>
        <w:pStyle w:val="Heading1"/>
        <w:rPr>
          <w:sz w:val="24"/>
          <w:szCs w:val="24"/>
        </w:rPr>
      </w:pPr>
      <w:r w:rsidDel="00000000" w:rsidR="00000000" w:rsidRPr="00000000">
        <w:rPr>
          <w:sz w:val="24"/>
          <w:szCs w:val="24"/>
          <w:rtl w:val="0"/>
        </w:rPr>
        <w:t xml:space="preserve">Details of training:</w:t>
      </w:r>
    </w:p>
    <w:p w:rsidR="00000000" w:rsidDel="00000000" w:rsidP="00000000" w:rsidRDefault="00000000" w:rsidRPr="00000000" w14:paraId="00000008">
      <w:pPr>
        <w:numPr>
          <w:ilvl w:val="0"/>
          <w:numId w:val="5"/>
        </w:numPr>
        <w:pBdr>
          <w:top w:space="0" w:sz="0" w:val="nil"/>
          <w:left w:space="0" w:sz="0" w:val="nil"/>
          <w:bottom w:space="0" w:sz="0" w:val="nil"/>
          <w:right w:space="0" w:sz="0" w:val="nil"/>
          <w:between w:space="0" w:sz="0" w:val="nil"/>
        </w:pBdr>
        <w:spacing w:after="0" w:line="259" w:lineRule="auto"/>
        <w:ind w:left="426" w:hanging="360"/>
        <w:rPr>
          <w:b w:val="1"/>
          <w:bCs w:val="1"/>
          <w:color w:val="000000"/>
          <w:sz w:val="24"/>
          <w:szCs w:val="24"/>
        </w:rPr>
      </w:pPr>
      <w:r w:rsidDel="00000000" w:rsidR="00000000" w:rsidRPr="00000000">
        <w:rPr>
          <w:b w:val="1"/>
          <w:bCs w:val="1"/>
          <w:color w:val="000000"/>
          <w:sz w:val="24"/>
          <w:szCs w:val="24"/>
          <w:rtl w:val="0"/>
        </w:rPr>
        <w:t xml:space="preserve">Date</w:t>
        <w:tab/>
        <w:tab/>
        <w:tab/>
        <w:tab/>
        <w:t xml:space="preserve">: </w:t>
      </w:r>
    </w:p>
    <w:p w:rsidR="00000000" w:rsidDel="00000000" w:rsidP="00000000" w:rsidRDefault="00000000" w:rsidRPr="00000000" w14:paraId="00000009">
      <w:pPr>
        <w:numPr>
          <w:ilvl w:val="0"/>
          <w:numId w:val="5"/>
        </w:numPr>
        <w:pBdr>
          <w:top w:space="0" w:sz="0" w:val="nil"/>
          <w:left w:space="0" w:sz="0" w:val="nil"/>
          <w:bottom w:space="0" w:sz="0" w:val="nil"/>
          <w:right w:space="0" w:sz="0" w:val="nil"/>
          <w:between w:space="0" w:sz="0" w:val="nil"/>
        </w:pBdr>
        <w:spacing w:after="0" w:line="259" w:lineRule="auto"/>
        <w:ind w:left="426" w:hanging="360"/>
        <w:rPr>
          <w:b w:val="1"/>
          <w:bCs w:val="1"/>
          <w:color w:val="000000"/>
          <w:sz w:val="24"/>
          <w:szCs w:val="24"/>
        </w:rPr>
      </w:pPr>
      <w:r w:rsidDel="00000000" w:rsidR="00000000" w:rsidRPr="00000000">
        <w:rPr>
          <w:b w:val="1"/>
          <w:bCs w:val="1"/>
          <w:color w:val="000000"/>
          <w:sz w:val="24"/>
          <w:szCs w:val="24"/>
          <w:rtl w:val="0"/>
        </w:rPr>
        <w:t xml:space="preserve">Time </w:t>
        <w:tab/>
        <w:tab/>
        <w:tab/>
        <w:tab/>
        <w:t xml:space="preserve">:          (</w:t>
      </w:r>
      <w:r w:rsidDel="00000000" w:rsidR="00000000" w:rsidRPr="00000000">
        <w:rPr>
          <w:b w:val="1"/>
          <w:bCs w:val="1"/>
          <w:color w:val="000000"/>
          <w:sz w:val="24"/>
          <w:szCs w:val="24"/>
          <w:highlight w:val="yellow"/>
          <w:rtl w:val="0"/>
        </w:rPr>
        <w:t xml:space="preserve">please specify time zone for online training</w:t>
      </w:r>
      <w:r w:rsidDel="00000000" w:rsidR="00000000" w:rsidRPr="00000000">
        <w:rPr>
          <w:b w:val="1"/>
          <w:bCs w:val="1"/>
          <w:color w:val="000000"/>
          <w:sz w:val="24"/>
          <w:szCs w:val="24"/>
          <w:rtl w:val="0"/>
        </w:rPr>
        <w:t xml:space="preserve">)</w:t>
      </w:r>
    </w:p>
    <w:p w:rsidR="00000000" w:rsidDel="00000000" w:rsidP="00000000" w:rsidRDefault="00000000" w:rsidRPr="00000000" w14:paraId="0000000A">
      <w:pPr>
        <w:numPr>
          <w:ilvl w:val="0"/>
          <w:numId w:val="5"/>
        </w:numPr>
        <w:pBdr>
          <w:top w:space="0" w:sz="0" w:val="nil"/>
          <w:left w:space="0" w:sz="0" w:val="nil"/>
          <w:bottom w:space="0" w:sz="0" w:val="nil"/>
          <w:right w:space="0" w:sz="0" w:val="nil"/>
          <w:between w:space="0" w:sz="0" w:val="nil"/>
        </w:pBdr>
        <w:spacing w:after="0" w:line="259" w:lineRule="auto"/>
        <w:ind w:left="426" w:hanging="360"/>
        <w:rPr>
          <w:b w:val="1"/>
          <w:bCs w:val="1"/>
          <w:color w:val="000000"/>
          <w:sz w:val="24"/>
          <w:szCs w:val="24"/>
        </w:rPr>
      </w:pPr>
      <w:r w:rsidDel="00000000" w:rsidR="00000000" w:rsidRPr="00000000">
        <w:rPr>
          <w:b w:val="1"/>
          <w:bCs w:val="1"/>
          <w:color w:val="000000"/>
          <w:sz w:val="24"/>
          <w:szCs w:val="24"/>
          <w:rtl w:val="0"/>
        </w:rPr>
        <w:t xml:space="preserve">Duration</w:t>
        <w:tab/>
        <w:tab/>
        <w:tab/>
        <w:tab/>
        <w:t xml:space="preserve">:</w:t>
      </w:r>
    </w:p>
    <w:p w:rsidR="00000000" w:rsidDel="00000000" w:rsidP="00000000" w:rsidRDefault="00000000" w:rsidRPr="00000000" w14:paraId="0000000B">
      <w:pPr>
        <w:numPr>
          <w:ilvl w:val="0"/>
          <w:numId w:val="5"/>
        </w:numPr>
        <w:pBdr>
          <w:top w:space="0" w:sz="0" w:val="nil"/>
          <w:left w:space="0" w:sz="0" w:val="nil"/>
          <w:bottom w:space="0" w:sz="0" w:val="nil"/>
          <w:right w:space="0" w:sz="0" w:val="nil"/>
          <w:between w:space="0" w:sz="0" w:val="nil"/>
        </w:pBdr>
        <w:spacing w:after="0" w:line="259" w:lineRule="auto"/>
        <w:ind w:left="426" w:hanging="360"/>
        <w:rPr>
          <w:b w:val="1"/>
          <w:bCs w:val="1"/>
          <w:color w:val="000000"/>
          <w:sz w:val="24"/>
          <w:szCs w:val="24"/>
        </w:rPr>
      </w:pPr>
      <w:r w:rsidDel="00000000" w:rsidR="00000000" w:rsidRPr="00000000">
        <w:rPr>
          <w:b w:val="1"/>
          <w:bCs w:val="1"/>
          <w:color w:val="000000"/>
          <w:sz w:val="24"/>
          <w:szCs w:val="24"/>
          <w:rtl w:val="0"/>
        </w:rPr>
        <w:t xml:space="preserve">Venue (for on-site)</w:t>
        <w:tab/>
        <w:tab/>
        <w:t xml:space="preserve">:</w:t>
        <w:tab/>
        <w:tab/>
      </w:r>
    </w:p>
    <w:p w:rsidR="00000000" w:rsidDel="00000000" w:rsidP="00000000" w:rsidRDefault="00000000" w:rsidRPr="00000000" w14:paraId="0000000C">
      <w:pPr>
        <w:numPr>
          <w:ilvl w:val="0"/>
          <w:numId w:val="5"/>
        </w:numPr>
        <w:pBdr>
          <w:top w:space="0" w:sz="0" w:val="nil"/>
          <w:left w:space="0" w:sz="0" w:val="nil"/>
          <w:bottom w:space="0" w:sz="0" w:val="nil"/>
          <w:right w:space="0" w:sz="0" w:val="nil"/>
          <w:between w:space="0" w:sz="0" w:val="nil"/>
        </w:pBdr>
        <w:spacing w:line="259" w:lineRule="auto"/>
        <w:ind w:left="426" w:hanging="360"/>
        <w:rPr>
          <w:b w:val="1"/>
          <w:bCs w:val="1"/>
          <w:color w:val="000000"/>
          <w:sz w:val="24"/>
          <w:szCs w:val="24"/>
        </w:rPr>
      </w:pPr>
      <w:r w:rsidDel="00000000" w:rsidR="00000000" w:rsidRPr="00000000">
        <w:rPr>
          <w:b w:val="1"/>
          <w:bCs w:val="1"/>
          <w:color w:val="000000"/>
          <w:sz w:val="24"/>
          <w:szCs w:val="24"/>
          <w:rtl w:val="0"/>
        </w:rPr>
        <w:t xml:space="preserve">Training Link (for online)</w:t>
        <w:tab/>
        <w:t xml:space="preserve">:</w:t>
      </w:r>
    </w:p>
    <w:p w:rsidR="00000000" w:rsidDel="00000000" w:rsidP="00000000" w:rsidRDefault="00000000" w:rsidRPr="00000000" w14:paraId="0000000D">
      <w:pPr>
        <w:spacing w:before="160" w:lineRule="auto"/>
        <w:rPr>
          <w:b w:val="1"/>
          <w:bCs w:val="1"/>
          <w:sz w:val="6"/>
          <w:szCs w:val="6"/>
        </w:rPr>
      </w:pPr>
      <w:r w:rsidDel="00000000" w:rsidR="00000000" w:rsidRPr="00000000">
        <w:rPr>
          <w:rtl w:val="0"/>
        </w:rPr>
      </w:r>
    </w:p>
    <w:p w:rsidR="00000000" w:rsidDel="00000000" w:rsidP="00000000" w:rsidRDefault="00000000" w:rsidRPr="00000000" w14:paraId="0000000E">
      <w:pPr>
        <w:spacing w:before="160" w:lineRule="auto"/>
        <w:rPr>
          <w:b w:val="1"/>
          <w:bCs w:val="1"/>
          <w:sz w:val="24"/>
          <w:szCs w:val="24"/>
        </w:rPr>
      </w:pPr>
      <w:sdt>
        <w:sdtPr>
          <w:id w:val="1274341311"/>
          <w:tag w:val="goog_rdk_0"/>
        </w:sdtPr>
        <w:sdtContent>
          <w:r w:rsidDel="00000000" w:rsidR="00000000" w:rsidRPr="00000000">
            <w:rPr>
              <w:rFonts w:ascii="Arial Unicode MS" w:cs="Arial Unicode MS" w:eastAsia="Arial Unicode MS" w:hAnsi="Arial Unicode MS"/>
              <w:b w:val="1"/>
              <w:bCs w:val="1"/>
              <w:sz w:val="24"/>
              <w:szCs w:val="24"/>
              <w:rtl w:val="0"/>
            </w:rPr>
            <w:t xml:space="preserve">The module/s selected (√)below confirms what will be covered in this session:</w:t>
          </w:r>
        </w:sdtContent>
      </w:sdt>
    </w:p>
    <w:tbl>
      <w:tblPr>
        <w:tblStyle w:val="Table1"/>
        <w:tblW w:w="9471.0" w:type="dxa"/>
        <w:jc w:val="left"/>
        <w:tblInd w:w="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4182"/>
        <w:gridCol w:w="2612"/>
        <w:tblGridChange w:id="0">
          <w:tblGrid>
            <w:gridCol w:w="2677"/>
            <w:gridCol w:w="4182"/>
            <w:gridCol w:w="2612"/>
          </w:tblGrid>
        </w:tblGridChange>
      </w:tblGrid>
      <w:tr>
        <w:trPr>
          <w:cantSplit w:val="0"/>
          <w:tblHeader w:val="0"/>
        </w:trPr>
        <w:tc>
          <w:tcPr/>
          <w:p w:rsidR="00000000" w:rsidDel="00000000" w:rsidP="00000000" w:rsidRDefault="00000000" w:rsidRPr="00000000" w14:paraId="0000000F">
            <w:pPr>
              <w:jc w:val="center"/>
              <w:rPr/>
            </w:pPr>
            <w:r w:rsidDel="00000000" w:rsidR="00000000" w:rsidRPr="00000000">
              <w:rPr>
                <w:b w:val="1"/>
                <w:bCs w:val="1"/>
                <w:rtl w:val="0"/>
              </w:rPr>
              <w:t xml:space="preserve">Name of the module</w:t>
            </w:r>
            <w:r w:rsidDel="00000000" w:rsidR="00000000" w:rsidRPr="00000000">
              <w:rPr>
                <w:rtl w:val="0"/>
              </w:rPr>
            </w:r>
          </w:p>
        </w:tc>
        <w:tc>
          <w:tcPr/>
          <w:p w:rsidR="00000000" w:rsidDel="00000000" w:rsidP="00000000" w:rsidRDefault="00000000" w:rsidRPr="00000000" w14:paraId="00000010">
            <w:pPr>
              <w:jc w:val="center"/>
              <w:rPr/>
            </w:pPr>
            <w:r w:rsidDel="00000000" w:rsidR="00000000" w:rsidRPr="00000000">
              <w:rPr>
                <w:b w:val="1"/>
                <w:bCs w:val="1"/>
                <w:rtl w:val="0"/>
              </w:rPr>
              <w:t xml:space="preserve">Topic Description</w:t>
            </w:r>
            <w:r w:rsidDel="00000000" w:rsidR="00000000" w:rsidRPr="00000000">
              <w:rPr>
                <w:rtl w:val="0"/>
              </w:rPr>
            </w:r>
          </w:p>
        </w:tc>
        <w:tc>
          <w:tcPr/>
          <w:p w:rsidR="00000000" w:rsidDel="00000000" w:rsidP="00000000" w:rsidRDefault="00000000" w:rsidRPr="00000000" w14:paraId="00000011">
            <w:pPr>
              <w:jc w:val="center"/>
              <w:rPr>
                <w:b w:val="1"/>
                <w:bCs w:val="1"/>
              </w:rPr>
            </w:pPr>
            <w:r w:rsidDel="00000000" w:rsidR="00000000" w:rsidRPr="00000000">
              <w:rPr>
                <w:b w:val="1"/>
                <w:bCs w:val="1"/>
                <w:rtl w:val="0"/>
              </w:rPr>
              <w:t xml:space="preserve">Scheduled module</w:t>
            </w:r>
          </w:p>
        </w:tc>
      </w:tr>
      <w:tr>
        <w:trPr>
          <w:cantSplit w:val="0"/>
          <w:tblHeader w:val="0"/>
        </w:trPr>
        <w:tc>
          <w:tcPr/>
          <w:p w:rsidR="00000000" w:rsidDel="00000000" w:rsidP="00000000" w:rsidRDefault="00000000" w:rsidRPr="00000000" w14:paraId="00000012">
            <w:pPr>
              <w:rPr/>
            </w:pPr>
            <w:r w:rsidDel="00000000" w:rsidR="00000000" w:rsidRPr="00000000">
              <w:rPr>
                <w:b w:val="1"/>
                <w:bCs w:val="1"/>
                <w:rtl w:val="0"/>
              </w:rPr>
              <w:t xml:space="preserve">Module 1: </w:t>
            </w:r>
            <w:r w:rsidDel="00000000" w:rsidR="00000000" w:rsidRPr="00000000">
              <w:rPr>
                <w:rtl w:val="0"/>
              </w:rPr>
              <w:t xml:space="preserve">Introduction to Disability</w:t>
            </w:r>
          </w:p>
        </w:tc>
        <w:tc>
          <w:tcPr/>
          <w:p w:rsidR="00000000" w:rsidDel="00000000" w:rsidP="00000000" w:rsidRDefault="00000000" w:rsidRPr="00000000" w14:paraId="00000013">
            <w:pPr>
              <w:numPr>
                <w:ilvl w:val="0"/>
                <w:numId w:val="2"/>
              </w:numPr>
              <w:ind w:left="720" w:hanging="360"/>
              <w:rPr/>
            </w:pPr>
            <w:r w:rsidDel="00000000" w:rsidR="00000000" w:rsidRPr="00000000">
              <w:rPr>
                <w:rtl w:val="0"/>
              </w:rPr>
              <w:t xml:space="preserve">Introduction to the concept of disability</w:t>
            </w:r>
          </w:p>
          <w:p w:rsidR="00000000" w:rsidDel="00000000" w:rsidP="00000000" w:rsidRDefault="00000000" w:rsidRPr="00000000" w14:paraId="00000014">
            <w:pPr>
              <w:numPr>
                <w:ilvl w:val="0"/>
                <w:numId w:val="2"/>
              </w:numPr>
              <w:ind w:left="720" w:hanging="360"/>
              <w:rPr/>
            </w:pPr>
            <w:r w:rsidDel="00000000" w:rsidR="00000000" w:rsidRPr="00000000">
              <w:rPr>
                <w:rtl w:val="0"/>
              </w:rPr>
              <w:t xml:space="preserve">Impact of barriers to access to Food Security programmes</w:t>
            </w:r>
          </w:p>
          <w:p w:rsidR="00000000" w:rsidDel="00000000" w:rsidP="00000000" w:rsidRDefault="00000000" w:rsidRPr="00000000" w14:paraId="00000015">
            <w:pPr>
              <w:numPr>
                <w:ilvl w:val="0"/>
                <w:numId w:val="2"/>
              </w:numPr>
              <w:ind w:left="720" w:hanging="360"/>
              <w:rPr/>
            </w:pPr>
            <w:r w:rsidDel="00000000" w:rsidR="00000000" w:rsidRPr="00000000">
              <w:rPr>
                <w:rtl w:val="0"/>
              </w:rPr>
              <w:t xml:space="preserve">Intersectionality and risk</w:t>
            </w:r>
          </w:p>
        </w:tc>
        <w:tc>
          <w:tcPr/>
          <w:p w:rsidR="00000000" w:rsidDel="00000000" w:rsidP="00000000" w:rsidRDefault="00000000" w:rsidRPr="00000000" w14:paraId="00000016">
            <w:pPr>
              <w:rPr/>
            </w:pPr>
            <w:r w:rsidDel="00000000" w:rsidR="00000000" w:rsidRPr="00000000">
              <w:rPr>
                <w:rtl w:val="0"/>
              </w:rPr>
            </w:r>
          </w:p>
        </w:tc>
      </w:tr>
      <w:tr>
        <w:trPr>
          <w:cantSplit w:val="0"/>
          <w:tblHeader w:val="0"/>
        </w:trPr>
        <w:tc>
          <w:tcPr/>
          <w:p w:rsidR="00000000" w:rsidDel="00000000" w:rsidP="00000000" w:rsidRDefault="00000000" w:rsidRPr="00000000" w14:paraId="00000017">
            <w:pPr>
              <w:rPr/>
            </w:pPr>
            <w:r w:rsidDel="00000000" w:rsidR="00000000" w:rsidRPr="00000000">
              <w:rPr>
                <w:b w:val="1"/>
                <w:bCs w:val="1"/>
                <w:rtl w:val="0"/>
              </w:rPr>
              <w:t xml:space="preserve">Module 2: </w:t>
            </w:r>
            <w:r w:rsidDel="00000000" w:rsidR="00000000" w:rsidRPr="00000000">
              <w:rPr>
                <w:rtl w:val="0"/>
              </w:rPr>
              <w:t xml:space="preserve">Introduction to IASC Guidelines on Inclusion of Persons with Disabilities in Humanitarian Action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The global policy context and background of the IASC Guidelines</w:t>
            </w:r>
          </w:p>
          <w:p w:rsidR="00000000" w:rsidDel="00000000" w:rsidP="00000000" w:rsidRDefault="00000000" w:rsidRPr="00000000" w14:paraId="00000019">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The connection between the IASC Guidelines and Food Security tools and standards such as the Sphere Standards and relevant DI indicators</w:t>
            </w:r>
          </w:p>
          <w:p w:rsidR="00000000" w:rsidDel="00000000" w:rsidP="00000000" w:rsidRDefault="00000000" w:rsidRPr="00000000" w14:paraId="0000001A">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Key concepts of disability inclusion in humanitarian action and how these principles align with Food Security sector practices</w:t>
            </w:r>
          </w:p>
          <w:p w:rsidR="00000000" w:rsidDel="00000000" w:rsidP="00000000" w:rsidRDefault="00000000" w:rsidRPr="00000000" w14:paraId="0000001B">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Practical applications for integrating the guidelines into Food Security programming.</w:t>
            </w:r>
          </w:p>
        </w:tc>
        <w:tc>
          <w:tcPr/>
          <w:p w:rsidR="00000000" w:rsidDel="00000000" w:rsidP="00000000" w:rsidRDefault="00000000" w:rsidRPr="00000000" w14:paraId="0000001C">
            <w:pPr>
              <w:rPr/>
            </w:pPr>
            <w:r w:rsidDel="00000000" w:rsidR="00000000" w:rsidRPr="00000000">
              <w:rPr>
                <w:rtl w:val="0"/>
              </w:rPr>
            </w:r>
          </w:p>
        </w:tc>
      </w:tr>
      <w:tr>
        <w:trPr>
          <w:cantSplit w:val="0"/>
          <w:tblHeader w:val="0"/>
        </w:trPr>
        <w:tc>
          <w:tcPr/>
          <w:p w:rsidR="00000000" w:rsidDel="00000000" w:rsidP="00000000" w:rsidRDefault="00000000" w:rsidRPr="00000000" w14:paraId="0000001D">
            <w:pPr>
              <w:rPr/>
            </w:pPr>
            <w:r w:rsidDel="00000000" w:rsidR="00000000" w:rsidRPr="00000000">
              <w:rPr>
                <w:b w:val="1"/>
                <w:bCs w:val="1"/>
                <w:rtl w:val="0"/>
              </w:rPr>
              <w:t xml:space="preserve">Module 3: </w:t>
            </w:r>
            <w:r w:rsidDel="00000000" w:rsidR="00000000" w:rsidRPr="00000000">
              <w:rPr>
                <w:rtl w:val="0"/>
              </w:rPr>
              <w:t xml:space="preserve">Situating disability inclusion within the wider humanitarian landscape</w:t>
            </w:r>
          </w:p>
        </w:tc>
        <w:tc>
          <w:tcPr/>
          <w:p w:rsidR="00000000" w:rsidDel="00000000" w:rsidP="00000000" w:rsidRDefault="00000000" w:rsidRPr="00000000" w14:paraId="0000001E">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Inclusive humanitarian action &amp; inclusive Food Security</w:t>
            </w:r>
          </w:p>
          <w:p w:rsidR="00000000" w:rsidDel="00000000" w:rsidP="00000000" w:rsidRDefault="00000000" w:rsidRPr="00000000" w14:paraId="0000001F">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Legal and policy context</w:t>
            </w:r>
          </w:p>
          <w:p w:rsidR="00000000" w:rsidDel="00000000" w:rsidP="00000000" w:rsidRDefault="00000000" w:rsidRPr="00000000" w14:paraId="00000020">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Who is responsible</w:t>
            </w:r>
          </w:p>
          <w:p w:rsidR="00000000" w:rsidDel="00000000" w:rsidP="00000000" w:rsidRDefault="00000000" w:rsidRPr="00000000" w14:paraId="00000021">
            <w:pPr>
              <w:numPr>
                <w:ilvl w:val="0"/>
                <w:numId w:val="9"/>
              </w:numPr>
              <w:ind w:left="720" w:hanging="360"/>
              <w:rPr>
                <w:rFonts w:ascii="Calibri" w:cs="Calibri" w:eastAsia="Calibri" w:hAnsi="Calibri"/>
              </w:rPr>
            </w:pPr>
            <w:r w:rsidDel="00000000" w:rsidR="00000000" w:rsidRPr="00000000">
              <w:rPr>
                <w:rFonts w:ascii="Calibri" w:cs="Calibri" w:eastAsia="Calibri" w:hAnsi="Calibri"/>
                <w:rtl w:val="0"/>
              </w:rPr>
              <w:t xml:space="preserve">Food Security Cluster</w:t>
            </w:r>
          </w:p>
        </w:tc>
        <w:tc>
          <w:tcPr/>
          <w:p w:rsidR="00000000" w:rsidDel="00000000" w:rsidP="00000000" w:rsidRDefault="00000000" w:rsidRPr="00000000" w14:paraId="00000022">
            <w:pPr>
              <w:rPr/>
            </w:pPr>
            <w:r w:rsidDel="00000000" w:rsidR="00000000" w:rsidRPr="00000000">
              <w:rPr>
                <w:rtl w:val="0"/>
              </w:rPr>
            </w:r>
          </w:p>
        </w:tc>
      </w:tr>
      <w:tr>
        <w:trPr>
          <w:cantSplit w:val="0"/>
          <w:tblHeader w:val="0"/>
        </w:trPr>
        <w:tc>
          <w:tcPr/>
          <w:p w:rsidR="00000000" w:rsidDel="00000000" w:rsidP="00000000" w:rsidRDefault="00000000" w:rsidRPr="00000000" w14:paraId="00000023">
            <w:pPr>
              <w:rPr/>
            </w:pPr>
            <w:r w:rsidDel="00000000" w:rsidR="00000000" w:rsidRPr="00000000">
              <w:rPr>
                <w:b w:val="1"/>
                <w:bCs w:val="1"/>
                <w:rtl w:val="0"/>
              </w:rPr>
              <w:t xml:space="preserve">Module 4: </w:t>
            </w:r>
            <w:r w:rsidDel="00000000" w:rsidR="00000000" w:rsidRPr="00000000">
              <w:rPr>
                <w:rtl w:val="0"/>
              </w:rPr>
              <w:t xml:space="preserve">Accessibility, Universal Design and Reasonable Accommodation in Food Security</w:t>
            </w:r>
          </w:p>
          <w:p w:rsidR="00000000" w:rsidDel="00000000" w:rsidP="00000000" w:rsidRDefault="00000000" w:rsidRPr="00000000" w14:paraId="00000024">
            <w:pPr>
              <w:rPr/>
            </w:pPr>
            <w:r w:rsidDel="00000000" w:rsidR="00000000" w:rsidRPr="00000000">
              <w:rPr>
                <w:rtl w:val="0"/>
              </w:rPr>
            </w:r>
          </w:p>
        </w:tc>
        <w:tc>
          <w:tcPr/>
          <w:p w:rsidR="00000000" w:rsidDel="00000000" w:rsidP="00000000" w:rsidRDefault="00000000" w:rsidRPr="00000000" w14:paraId="00000025">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Understanding accessibility and universal design of Food Security programmes</w:t>
            </w:r>
          </w:p>
          <w:p w:rsidR="00000000" w:rsidDel="00000000" w:rsidP="00000000" w:rsidRDefault="00000000" w:rsidRPr="00000000" w14:paraId="00000026">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Understanding reasonable accommodation</w:t>
            </w:r>
          </w:p>
          <w:p w:rsidR="00000000" w:rsidDel="00000000" w:rsidP="00000000" w:rsidRDefault="00000000" w:rsidRPr="00000000" w14:paraId="00000027">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Critical success factors</w:t>
            </w:r>
          </w:p>
        </w:tc>
        <w:tc>
          <w:tcPr/>
          <w:p w:rsidR="00000000" w:rsidDel="00000000" w:rsidP="00000000" w:rsidRDefault="00000000" w:rsidRPr="00000000" w14:paraId="00000028">
            <w:pPr>
              <w:rPr/>
            </w:pPr>
            <w:r w:rsidDel="00000000" w:rsidR="00000000" w:rsidRPr="00000000">
              <w:rPr>
                <w:rtl w:val="0"/>
              </w:rPr>
            </w:r>
          </w:p>
        </w:tc>
      </w:tr>
      <w:tr>
        <w:trPr>
          <w:cantSplit w:val="0"/>
          <w:tblHeader w:val="0"/>
        </w:trPr>
        <w:tc>
          <w:tcPr/>
          <w:p w:rsidR="00000000" w:rsidDel="00000000" w:rsidP="00000000" w:rsidRDefault="00000000" w:rsidRPr="00000000" w14:paraId="00000029">
            <w:pPr>
              <w:rPr/>
            </w:pPr>
            <w:r w:rsidDel="00000000" w:rsidR="00000000" w:rsidRPr="00000000">
              <w:rPr>
                <w:b w:val="1"/>
                <w:bCs w:val="1"/>
                <w:rtl w:val="0"/>
              </w:rPr>
              <w:t xml:space="preserve">Module 5: </w:t>
            </w:r>
            <w:r w:rsidDel="00000000" w:rsidR="00000000" w:rsidRPr="00000000">
              <w:rPr>
                <w:rtl w:val="0"/>
              </w:rPr>
              <w:t xml:space="preserve">Introducing the Must Do Actions (MDAs) and the twin-track approach in the Food Security sector</w:t>
            </w:r>
          </w:p>
        </w:tc>
        <w:tc>
          <w:tcPr/>
          <w:p w:rsidR="00000000" w:rsidDel="00000000" w:rsidP="00000000" w:rsidRDefault="00000000" w:rsidRPr="00000000" w14:paraId="0000002A">
            <w:pPr>
              <w:numPr>
                <w:ilvl w:val="0"/>
                <w:numId w:val="6"/>
              </w:numPr>
              <w:ind w:left="720" w:hanging="360"/>
              <w:rPr/>
            </w:pPr>
            <w:r w:rsidDel="00000000" w:rsidR="00000000" w:rsidRPr="00000000">
              <w:rPr>
                <w:rtl w:val="0"/>
              </w:rPr>
              <w:t xml:space="preserve">The twin track approach</w:t>
            </w:r>
          </w:p>
          <w:p w:rsidR="00000000" w:rsidDel="00000000" w:rsidP="00000000" w:rsidRDefault="00000000" w:rsidRPr="00000000" w14:paraId="0000002B">
            <w:pPr>
              <w:numPr>
                <w:ilvl w:val="0"/>
                <w:numId w:val="6"/>
              </w:numPr>
              <w:ind w:left="720" w:hanging="360"/>
              <w:rPr/>
            </w:pPr>
            <w:r w:rsidDel="00000000" w:rsidR="00000000" w:rsidRPr="00000000">
              <w:rPr>
                <w:rtl w:val="0"/>
              </w:rPr>
              <w:t xml:space="preserve">Must Do Actions (MDAs)</w:t>
            </w:r>
          </w:p>
        </w:tc>
        <w:tc>
          <w:tcPr/>
          <w:p w:rsidR="00000000" w:rsidDel="00000000" w:rsidP="00000000" w:rsidRDefault="00000000" w:rsidRPr="00000000" w14:paraId="0000002C">
            <w:pPr>
              <w:rPr/>
            </w:pPr>
            <w:r w:rsidDel="00000000" w:rsidR="00000000" w:rsidRPr="00000000">
              <w:rPr>
                <w:rtl w:val="0"/>
              </w:rPr>
            </w:r>
          </w:p>
        </w:tc>
      </w:tr>
      <w:tr>
        <w:trPr>
          <w:cantSplit w:val="0"/>
          <w:tblHeader w:val="0"/>
        </w:trPr>
        <w:tc>
          <w:tcPr/>
          <w:p w:rsidR="00000000" w:rsidDel="00000000" w:rsidP="00000000" w:rsidRDefault="00000000" w:rsidRPr="00000000" w14:paraId="0000002D">
            <w:pPr>
              <w:rPr/>
            </w:pPr>
            <w:r w:rsidDel="00000000" w:rsidR="00000000" w:rsidRPr="00000000">
              <w:rPr>
                <w:b w:val="1"/>
                <w:bCs w:val="1"/>
                <w:rtl w:val="0"/>
              </w:rPr>
              <w:t xml:space="preserve">Module 6: </w:t>
            </w:r>
            <w:r w:rsidDel="00000000" w:rsidR="00000000" w:rsidRPr="00000000">
              <w:rPr>
                <w:rtl w:val="0"/>
              </w:rPr>
              <w:t xml:space="preserve">Inclusive project cycle management</w:t>
            </w:r>
          </w:p>
          <w:p w:rsidR="00000000" w:rsidDel="00000000" w:rsidP="00000000" w:rsidRDefault="00000000" w:rsidRPr="00000000" w14:paraId="0000002E">
            <w:pPr>
              <w:rPr/>
            </w:pPr>
            <w:r w:rsidDel="00000000" w:rsidR="00000000" w:rsidRPr="00000000">
              <w:rPr>
                <w:rtl w:val="0"/>
              </w:rPr>
            </w:r>
          </w:p>
        </w:tc>
        <w:tc>
          <w:tcPr/>
          <w:p w:rsidR="00000000" w:rsidDel="00000000" w:rsidP="00000000" w:rsidRDefault="00000000" w:rsidRPr="00000000" w14:paraId="0000002F">
            <w:pPr>
              <w:rPr/>
            </w:pPr>
            <w:r w:rsidDel="00000000" w:rsidR="00000000" w:rsidRPr="00000000">
              <w:rPr>
                <w:rtl w:val="0"/>
              </w:rPr>
              <w:t xml:space="preserve">Applying the MDAs in:</w:t>
            </w:r>
          </w:p>
          <w:p w:rsidR="00000000" w:rsidDel="00000000" w:rsidP="00000000" w:rsidRDefault="00000000" w:rsidRPr="00000000" w14:paraId="00000030">
            <w:pPr>
              <w:numPr>
                <w:ilvl w:val="0"/>
                <w:numId w:val="7"/>
              </w:numPr>
              <w:ind w:left="720" w:hanging="360"/>
              <w:rPr/>
            </w:pPr>
            <w:r w:rsidDel="00000000" w:rsidR="00000000" w:rsidRPr="00000000">
              <w:rPr>
                <w:rtl w:val="0"/>
              </w:rPr>
              <w:t xml:space="preserve">Needs assessments</w:t>
            </w:r>
          </w:p>
          <w:p w:rsidR="00000000" w:rsidDel="00000000" w:rsidP="00000000" w:rsidRDefault="00000000" w:rsidRPr="00000000" w14:paraId="00000031">
            <w:pPr>
              <w:numPr>
                <w:ilvl w:val="0"/>
                <w:numId w:val="7"/>
              </w:numPr>
              <w:ind w:left="720" w:hanging="360"/>
              <w:rPr/>
            </w:pPr>
            <w:r w:rsidDel="00000000" w:rsidR="00000000" w:rsidRPr="00000000">
              <w:rPr>
                <w:rtl w:val="0"/>
              </w:rPr>
              <w:t xml:space="preserve">Planning and design </w:t>
            </w:r>
          </w:p>
          <w:p w:rsidR="00000000" w:rsidDel="00000000" w:rsidP="00000000" w:rsidRDefault="00000000" w:rsidRPr="00000000" w14:paraId="00000032">
            <w:pPr>
              <w:numPr>
                <w:ilvl w:val="0"/>
                <w:numId w:val="7"/>
              </w:numPr>
              <w:ind w:left="720" w:hanging="360"/>
              <w:rPr/>
            </w:pPr>
            <w:r w:rsidDel="00000000" w:rsidR="00000000" w:rsidRPr="00000000">
              <w:rPr>
                <w:rtl w:val="0"/>
              </w:rPr>
              <w:t xml:space="preserve">Monitoring and evaluation</w:t>
            </w:r>
          </w:p>
        </w:tc>
        <w:tc>
          <w:tcPr/>
          <w:p w:rsidR="00000000" w:rsidDel="00000000" w:rsidP="00000000" w:rsidRDefault="00000000" w:rsidRPr="00000000" w14:paraId="00000033">
            <w:pPr>
              <w:rPr/>
            </w:pPr>
            <w:r w:rsidDel="00000000" w:rsidR="00000000" w:rsidRPr="00000000">
              <w:rPr>
                <w:rtl w:val="0"/>
              </w:rPr>
            </w:r>
          </w:p>
        </w:tc>
      </w:tr>
      <w:tr>
        <w:trPr>
          <w:cantSplit w:val="0"/>
          <w:tblHeader w:val="0"/>
        </w:trPr>
        <w:tc>
          <w:tcPr/>
          <w:p w:rsidR="00000000" w:rsidDel="00000000" w:rsidP="00000000" w:rsidRDefault="00000000" w:rsidRPr="00000000" w14:paraId="00000034">
            <w:pPr>
              <w:rPr/>
            </w:pPr>
            <w:r w:rsidDel="00000000" w:rsidR="00000000" w:rsidRPr="00000000">
              <w:rPr>
                <w:b w:val="1"/>
                <w:bCs w:val="1"/>
                <w:rtl w:val="0"/>
              </w:rPr>
              <w:t xml:space="preserve">Module 7: </w:t>
            </w:r>
            <w:r w:rsidDel="00000000" w:rsidR="00000000" w:rsidRPr="00000000">
              <w:rPr>
                <w:rtl w:val="0"/>
              </w:rPr>
              <w:t xml:space="preserve">Disability-Inclusive Accountability to Affected People</w:t>
            </w:r>
          </w:p>
        </w:tc>
        <w:tc>
          <w:tcPr/>
          <w:p w:rsidR="00000000" w:rsidDel="00000000" w:rsidP="00000000" w:rsidRDefault="00000000" w:rsidRPr="00000000" w14:paraId="00000035">
            <w:pPr>
              <w:numPr>
                <w:ilvl w:val="0"/>
                <w:numId w:val="10"/>
              </w:numPr>
              <w:ind w:left="720" w:hanging="360"/>
              <w:rPr>
                <w:rFonts w:ascii="Calibri" w:cs="Calibri" w:eastAsia="Calibri" w:hAnsi="Calibri"/>
              </w:rPr>
            </w:pPr>
            <w:r w:rsidDel="00000000" w:rsidR="00000000" w:rsidRPr="00000000">
              <w:rPr>
                <w:rFonts w:ascii="Calibri" w:cs="Calibri" w:eastAsia="Calibri" w:hAnsi="Calibri"/>
                <w:rtl w:val="0"/>
              </w:rPr>
              <w:t xml:space="preserve">What is Accountability to Affected People (AAP)</w:t>
            </w:r>
          </w:p>
          <w:p w:rsidR="00000000" w:rsidDel="00000000" w:rsidP="00000000" w:rsidRDefault="00000000" w:rsidRPr="00000000" w14:paraId="00000036">
            <w:pPr>
              <w:numPr>
                <w:ilvl w:val="0"/>
                <w:numId w:val="10"/>
              </w:numPr>
              <w:ind w:left="720" w:hanging="360"/>
              <w:rPr>
                <w:rFonts w:ascii="Calibri" w:cs="Calibri" w:eastAsia="Calibri" w:hAnsi="Calibri"/>
              </w:rPr>
            </w:pPr>
            <w:r w:rsidDel="00000000" w:rsidR="00000000" w:rsidRPr="00000000">
              <w:rPr>
                <w:rFonts w:ascii="Calibri" w:cs="Calibri" w:eastAsia="Calibri" w:hAnsi="Calibri"/>
                <w:rtl w:val="0"/>
              </w:rPr>
              <w:t xml:space="preserve">What is disability-inclusive AAP </w:t>
            </w:r>
          </w:p>
          <w:p w:rsidR="00000000" w:rsidDel="00000000" w:rsidP="00000000" w:rsidRDefault="00000000" w:rsidRPr="00000000" w14:paraId="00000037">
            <w:pPr>
              <w:numPr>
                <w:ilvl w:val="0"/>
                <w:numId w:val="10"/>
              </w:numPr>
              <w:ind w:left="720" w:hanging="360"/>
              <w:rPr>
                <w:rFonts w:ascii="Calibri" w:cs="Calibri" w:eastAsia="Calibri" w:hAnsi="Calibri"/>
              </w:rPr>
            </w:pPr>
            <w:r w:rsidDel="00000000" w:rsidR="00000000" w:rsidRPr="00000000">
              <w:rPr>
                <w:rFonts w:ascii="Calibri" w:cs="Calibri" w:eastAsia="Calibri" w:hAnsi="Calibri"/>
                <w:rtl w:val="0"/>
              </w:rPr>
              <w:t xml:space="preserve">How to apply disability-inclusive AAP principles in Food Security project cycle.</w:t>
            </w:r>
          </w:p>
        </w:tc>
        <w:tc>
          <w:tcPr/>
          <w:p w:rsidR="00000000" w:rsidDel="00000000" w:rsidP="00000000" w:rsidRDefault="00000000" w:rsidRPr="00000000" w14:paraId="00000038">
            <w:pPr>
              <w:rPr/>
            </w:pPr>
            <w:r w:rsidDel="00000000" w:rsidR="00000000" w:rsidRPr="00000000">
              <w:rPr>
                <w:rtl w:val="0"/>
              </w:rPr>
            </w:r>
          </w:p>
        </w:tc>
      </w:tr>
      <w:tr>
        <w:trPr>
          <w:cantSplit w:val="0"/>
          <w:tblHeader w:val="0"/>
        </w:trPr>
        <w:tc>
          <w:tcPr/>
          <w:p w:rsidR="00000000" w:rsidDel="00000000" w:rsidP="00000000" w:rsidRDefault="00000000" w:rsidRPr="00000000" w14:paraId="00000039">
            <w:pPr>
              <w:rPr>
                <w:b w:val="1"/>
                <w:bCs w:val="1"/>
              </w:rPr>
            </w:pPr>
            <w:r w:rsidDel="00000000" w:rsidR="00000000" w:rsidRPr="00000000">
              <w:rPr>
                <w:b w:val="1"/>
                <w:bCs w:val="1"/>
                <w:rtl w:val="0"/>
              </w:rPr>
              <w:t xml:space="preserve">Module 8: </w:t>
            </w:r>
            <w:r w:rsidDel="00000000" w:rsidR="00000000" w:rsidRPr="00000000">
              <w:rPr>
                <w:rtl w:val="0"/>
              </w:rPr>
              <w:t xml:space="preserve">Disability-Inclusive Cash and Voucher Assistance in Food Security</w:t>
            </w:r>
            <w:r w:rsidDel="00000000" w:rsidR="00000000" w:rsidRPr="00000000">
              <w:rPr>
                <w:rtl w:val="0"/>
              </w:rPr>
            </w:r>
          </w:p>
        </w:tc>
        <w:tc>
          <w:tcPr/>
          <w:p w:rsidR="00000000" w:rsidDel="00000000" w:rsidP="00000000" w:rsidRDefault="00000000" w:rsidRPr="00000000" w14:paraId="0000003A">
            <w:pPr>
              <w:numPr>
                <w:ilvl w:val="0"/>
                <w:numId w:val="4"/>
              </w:numPr>
              <w:ind w:left="720" w:hanging="360"/>
              <w:rPr>
                <w:rFonts w:ascii="Calibri" w:cs="Calibri" w:eastAsia="Calibri" w:hAnsi="Calibri"/>
              </w:rPr>
            </w:pPr>
            <w:r w:rsidDel="00000000" w:rsidR="00000000" w:rsidRPr="00000000">
              <w:rPr>
                <w:rFonts w:ascii="Calibri" w:cs="Calibri" w:eastAsia="Calibri" w:hAnsi="Calibri"/>
                <w:rtl w:val="0"/>
              </w:rPr>
              <w:t xml:space="preserve">What is disability-inclusive CVA? </w:t>
            </w:r>
          </w:p>
          <w:p w:rsidR="00000000" w:rsidDel="00000000" w:rsidP="00000000" w:rsidRDefault="00000000" w:rsidRPr="00000000" w14:paraId="0000003B">
            <w:pPr>
              <w:numPr>
                <w:ilvl w:val="0"/>
                <w:numId w:val="4"/>
              </w:numPr>
              <w:ind w:left="720" w:hanging="360"/>
              <w:rPr>
                <w:rFonts w:ascii="Calibri" w:cs="Calibri" w:eastAsia="Calibri" w:hAnsi="Calibri"/>
              </w:rPr>
            </w:pPr>
            <w:r w:rsidDel="00000000" w:rsidR="00000000" w:rsidRPr="00000000">
              <w:rPr>
                <w:rFonts w:ascii="Calibri" w:cs="Calibri" w:eastAsia="Calibri" w:hAnsi="Calibri"/>
                <w:rtl w:val="0"/>
              </w:rPr>
              <w:t xml:space="preserve">Applying the IASC Guidelines Must-Do actions to CVA programme cycle</w:t>
            </w:r>
          </w:p>
          <w:p w:rsidR="00000000" w:rsidDel="00000000" w:rsidP="00000000" w:rsidRDefault="00000000" w:rsidRPr="00000000" w14:paraId="0000003C">
            <w:pPr>
              <w:numPr>
                <w:ilvl w:val="0"/>
                <w:numId w:val="4"/>
              </w:numPr>
              <w:ind w:left="720" w:hanging="360"/>
              <w:rPr>
                <w:rFonts w:ascii="Calibri" w:cs="Calibri" w:eastAsia="Calibri" w:hAnsi="Calibri"/>
              </w:rPr>
            </w:pPr>
            <w:r w:rsidDel="00000000" w:rsidR="00000000" w:rsidRPr="00000000">
              <w:rPr>
                <w:rFonts w:ascii="Calibri" w:cs="Calibri" w:eastAsia="Calibri" w:hAnsi="Calibri"/>
                <w:rtl w:val="0"/>
              </w:rPr>
              <w:t xml:space="preserve">Identifying and addressing barriers in assessments, </w:t>
            </w:r>
          </w:p>
        </w:tc>
        <w:tc>
          <w:tcPr/>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spacing w:line="259" w:lineRule="auto"/>
        <w:rPr>
          <w:b w:val="1"/>
          <w:bCs w:val="1"/>
          <w:u w:val="single"/>
        </w:rPr>
      </w:pPr>
      <w:r w:rsidDel="00000000" w:rsidR="00000000" w:rsidRPr="00000000">
        <w:rPr>
          <w:b w:val="1"/>
          <w:bCs w:val="1"/>
          <w:u w:val="single"/>
          <w:rtl w:val="0"/>
        </w:rPr>
        <w:br w:type="textWrapping"/>
      </w:r>
      <w:r w:rsidDel="00000000" w:rsidR="00000000" w:rsidRPr="00000000">
        <w:rPr>
          <w:b w:val="1"/>
          <w:bCs w:val="1"/>
          <w:sz w:val="24"/>
          <w:szCs w:val="24"/>
          <w:u w:val="single"/>
          <w:rtl w:val="0"/>
        </w:rPr>
        <w:t xml:space="preserve">Note for online training methods:</w:t>
      </w:r>
      <w:r w:rsidDel="00000000" w:rsidR="00000000" w:rsidRPr="00000000">
        <w:rPr>
          <w:rtl w:val="0"/>
        </w:rPr>
      </w:r>
    </w:p>
    <w:p w:rsidR="00000000" w:rsidDel="00000000" w:rsidP="00000000" w:rsidRDefault="00000000" w:rsidRPr="00000000" w14:paraId="0000003F">
      <w:pPr>
        <w:jc w:val="both"/>
        <w:rPr>
          <w:color w:val="000000"/>
          <w:sz w:val="24"/>
          <w:szCs w:val="24"/>
        </w:rPr>
      </w:pPr>
      <w:r w:rsidDel="00000000" w:rsidR="00000000" w:rsidRPr="00000000">
        <w:rPr>
          <w:color w:val="000000"/>
          <w:sz w:val="24"/>
          <w:szCs w:val="24"/>
          <w:rtl w:val="0"/>
        </w:rPr>
        <w:t xml:space="preserve">At this stage, you have already registered for the training in M</w:t>
      </w:r>
      <w:r w:rsidDel="00000000" w:rsidR="00000000" w:rsidRPr="00000000">
        <w:rPr>
          <w:sz w:val="24"/>
          <w:szCs w:val="24"/>
          <w:rtl w:val="0"/>
        </w:rPr>
        <w:t xml:space="preserve">S</w:t>
      </w:r>
      <w:r w:rsidDel="00000000" w:rsidR="00000000" w:rsidRPr="00000000">
        <w:rPr>
          <w:color w:val="000000"/>
          <w:sz w:val="24"/>
          <w:szCs w:val="24"/>
          <w:rtl w:val="0"/>
        </w:rPr>
        <w:t xml:space="preserve"> Teams, which is the platform selected to deliver the training. You should have already received your meeting link. If not, please let us know and we will resend the meeting link to you. </w:t>
      </w:r>
    </w:p>
    <w:p w:rsidR="00000000" w:rsidDel="00000000" w:rsidP="00000000" w:rsidRDefault="00000000" w:rsidRPr="00000000" w14:paraId="00000040">
      <w:pPr>
        <w:numPr>
          <w:ilvl w:val="0"/>
          <w:numId w:val="8"/>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color w:val="000000"/>
          <w:sz w:val="24"/>
          <w:szCs w:val="24"/>
          <w:rtl w:val="0"/>
        </w:rPr>
        <w:t xml:space="preserve">Please access information on </w:t>
      </w:r>
      <w:hyperlink r:id="rId8">
        <w:r w:rsidDel="00000000" w:rsidR="00000000" w:rsidRPr="00000000">
          <w:rPr>
            <w:color w:val="0563c1"/>
            <w:sz w:val="24"/>
            <w:szCs w:val="24"/>
            <w:u w:val="single"/>
            <w:rtl w:val="0"/>
          </w:rPr>
          <w:t xml:space="preserve">how to join a meeting here.</w:t>
        </w:r>
      </w:hyperlink>
      <w:r w:rsidDel="00000000" w:rsidR="00000000" w:rsidRPr="00000000">
        <w:rPr>
          <w:color w:val="000000"/>
          <w:sz w:val="24"/>
          <w:szCs w:val="24"/>
          <w:rtl w:val="0"/>
        </w:rPr>
        <w:t xml:space="preserve"> </w:t>
      </w:r>
    </w:p>
    <w:p w:rsidR="00000000" w:rsidDel="00000000" w:rsidP="00000000" w:rsidRDefault="00000000" w:rsidRPr="00000000" w14:paraId="00000041">
      <w:pPr>
        <w:numPr>
          <w:ilvl w:val="0"/>
          <w:numId w:val="8"/>
        </w:numPr>
        <w:pBdr>
          <w:top w:space="0" w:sz="0" w:val="nil"/>
          <w:left w:space="0" w:sz="0" w:val="nil"/>
          <w:bottom w:space="0" w:sz="0" w:val="nil"/>
          <w:right w:space="0" w:sz="0" w:val="nil"/>
          <w:between w:space="0" w:sz="0" w:val="nil"/>
        </w:pBdr>
        <w:spacing w:after="0" w:lineRule="auto"/>
        <w:ind w:left="720" w:hanging="360"/>
        <w:rPr>
          <w:color w:val="232333"/>
          <w:sz w:val="24"/>
          <w:szCs w:val="24"/>
          <w:highlight w:val="white"/>
        </w:rPr>
      </w:pPr>
      <w:r w:rsidDel="00000000" w:rsidR="00000000" w:rsidRPr="00000000">
        <w:rPr>
          <w:color w:val="000000"/>
          <w:sz w:val="24"/>
          <w:szCs w:val="24"/>
          <w:rtl w:val="0"/>
        </w:rPr>
        <w:t xml:space="preserve">Please access information on </w:t>
      </w:r>
      <w:hyperlink r:id="rId9">
        <w:r w:rsidDel="00000000" w:rsidR="00000000" w:rsidRPr="00000000">
          <w:rPr>
            <w:color w:val="0563c1"/>
            <w:sz w:val="24"/>
            <w:szCs w:val="24"/>
            <w:u w:val="single"/>
            <w:rtl w:val="0"/>
          </w:rPr>
          <w:t xml:space="preserve">the accessibility of MS Teams here.</w:t>
        </w:r>
      </w:hyperlink>
      <w:r w:rsidDel="00000000" w:rsidR="00000000" w:rsidRPr="00000000">
        <w:rPr>
          <w:color w:val="000000"/>
          <w:sz w:val="24"/>
          <w:szCs w:val="24"/>
          <w:rtl w:val="0"/>
        </w:rPr>
        <w:t xml:space="preserve"> MS Teams is generally compliant with WCAG 2.1 AA Standards, supports screen reader users and allows integrated live captioning. </w:t>
      </w:r>
      <w:r w:rsidDel="00000000" w:rsidR="00000000" w:rsidRPr="00000000">
        <w:rPr>
          <w:color w:val="232333"/>
          <w:sz w:val="24"/>
          <w:szCs w:val="24"/>
          <w:highlight w:val="white"/>
          <w:rtl w:val="0"/>
        </w:rPr>
        <w:t xml:space="preserve">MS Teams also supports </w:t>
      </w:r>
      <w:hyperlink r:id="rId10">
        <w:r w:rsidDel="00000000" w:rsidR="00000000" w:rsidRPr="00000000">
          <w:rPr>
            <w:color w:val="0e71eb"/>
            <w:sz w:val="24"/>
            <w:szCs w:val="24"/>
            <w:highlight w:val="white"/>
            <w:u w:val="single"/>
            <w:rtl w:val="0"/>
          </w:rPr>
          <w:t xml:space="preserve">Keyboard Shortcuts</w:t>
        </w:r>
      </w:hyperlink>
      <w:r w:rsidDel="00000000" w:rsidR="00000000" w:rsidRPr="00000000">
        <w:rPr>
          <w:color w:val="232333"/>
          <w:sz w:val="24"/>
          <w:szCs w:val="24"/>
          <w:highlight w:val="white"/>
          <w:rtl w:val="0"/>
        </w:rPr>
        <w:t xml:space="preserve"> to navigate our features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ind w:left="720" w:firstLine="0"/>
        <w:rPr>
          <w:color w:val="232333"/>
          <w:sz w:val="24"/>
          <w:szCs w:val="24"/>
          <w:highlight w:val="white"/>
        </w:rPr>
      </w:pPr>
      <w:r w:rsidDel="00000000" w:rsidR="00000000" w:rsidRPr="00000000">
        <w:rPr>
          <w:color w:val="000000"/>
          <w:sz w:val="24"/>
          <w:szCs w:val="24"/>
          <w:rtl w:val="0"/>
        </w:rPr>
        <w:t xml:space="preserve">Please see further information below:</w:t>
      </w:r>
      <w:r w:rsidDel="00000000" w:rsidR="00000000" w:rsidRPr="00000000">
        <w:rPr>
          <w:rtl w:val="0"/>
        </w:rPr>
      </w:r>
    </w:p>
    <w:p w:rsidR="00000000" w:rsidDel="00000000" w:rsidP="00000000" w:rsidRDefault="00000000" w:rsidRPr="00000000" w14:paraId="00000043">
      <w:pPr>
        <w:numPr>
          <w:ilvl w:val="0"/>
          <w:numId w:val="8"/>
        </w:numPr>
        <w:pBdr>
          <w:top w:space="0" w:sz="0" w:val="nil"/>
          <w:left w:space="0" w:sz="0" w:val="nil"/>
          <w:bottom w:space="0" w:sz="0" w:val="nil"/>
          <w:right w:space="0" w:sz="0" w:val="nil"/>
          <w:between w:space="0" w:sz="0" w:val="nil"/>
        </w:pBdr>
        <w:spacing w:after="0" w:line="240" w:lineRule="auto"/>
        <w:ind w:left="720" w:hanging="360"/>
        <w:rPr>
          <w:color w:val="0070c0"/>
          <w:sz w:val="24"/>
          <w:szCs w:val="24"/>
        </w:rPr>
      </w:pPr>
      <w:hyperlink r:id="rId11">
        <w:r w:rsidDel="00000000" w:rsidR="00000000" w:rsidRPr="00000000">
          <w:rPr>
            <w:color w:val="0070c0"/>
            <w:sz w:val="24"/>
            <w:szCs w:val="24"/>
            <w:u w:val="single"/>
            <w:rtl w:val="0"/>
          </w:rPr>
          <w:t xml:space="preserve">Configure Microsoft Teams meetings and calls for inclusion - Learn | Microsoft Docs</w:t>
        </w:r>
      </w:hyperlink>
      <w:r w:rsidDel="00000000" w:rsidR="00000000" w:rsidRPr="00000000">
        <w:rPr>
          <w:color w:val="0070c0"/>
          <w:sz w:val="24"/>
          <w:szCs w:val="24"/>
          <w:rtl w:val="0"/>
        </w:rPr>
        <w:t xml:space="preserve"> </w:t>
      </w:r>
    </w:p>
    <w:p w:rsidR="00000000" w:rsidDel="00000000" w:rsidP="00000000" w:rsidRDefault="00000000" w:rsidRPr="00000000" w14:paraId="00000044">
      <w:pPr>
        <w:numPr>
          <w:ilvl w:val="0"/>
          <w:numId w:val="8"/>
        </w:numPr>
        <w:pBdr>
          <w:top w:space="0" w:sz="0" w:val="nil"/>
          <w:left w:space="0" w:sz="0" w:val="nil"/>
          <w:bottom w:space="0" w:sz="0" w:val="nil"/>
          <w:right w:space="0" w:sz="0" w:val="nil"/>
          <w:between w:space="0" w:sz="0" w:val="nil"/>
        </w:pBdr>
        <w:spacing w:after="0" w:line="240" w:lineRule="auto"/>
        <w:ind w:left="720" w:hanging="360"/>
        <w:rPr>
          <w:color w:val="0070c0"/>
          <w:sz w:val="24"/>
          <w:szCs w:val="24"/>
        </w:rPr>
      </w:pPr>
      <w:hyperlink r:id="rId12">
        <w:r w:rsidDel="00000000" w:rsidR="00000000" w:rsidRPr="00000000">
          <w:rPr>
            <w:color w:val="0070c0"/>
            <w:sz w:val="24"/>
            <w:szCs w:val="24"/>
            <w:u w:val="single"/>
            <w:rtl w:val="0"/>
          </w:rPr>
          <w:t xml:space="preserve">Office Accessibility Center - Resources for people with disabilities (microsoft.com)</w:t>
        </w:r>
      </w:hyperlink>
      <w:r w:rsidDel="00000000" w:rsidR="00000000" w:rsidRPr="00000000">
        <w:rPr>
          <w:color w:val="0070c0"/>
          <w:sz w:val="24"/>
          <w:szCs w:val="24"/>
          <w:rtl w:val="0"/>
        </w:rPr>
        <w:t xml:space="preserve"> </w:t>
      </w:r>
    </w:p>
    <w:p w:rsidR="00000000" w:rsidDel="00000000" w:rsidP="00000000" w:rsidRDefault="00000000" w:rsidRPr="00000000" w14:paraId="00000045">
      <w:pPr>
        <w:numPr>
          <w:ilvl w:val="0"/>
          <w:numId w:val="8"/>
        </w:numPr>
        <w:pBdr>
          <w:top w:space="0" w:sz="0" w:val="nil"/>
          <w:left w:space="0" w:sz="0" w:val="nil"/>
          <w:bottom w:space="0" w:sz="0" w:val="nil"/>
          <w:right w:space="0" w:sz="0" w:val="nil"/>
          <w:between w:space="0" w:sz="0" w:val="nil"/>
        </w:pBdr>
        <w:spacing w:after="0" w:line="240" w:lineRule="auto"/>
        <w:ind w:left="720" w:hanging="360"/>
        <w:rPr>
          <w:color w:val="0070c0"/>
          <w:sz w:val="24"/>
          <w:szCs w:val="24"/>
        </w:rPr>
      </w:pPr>
      <w:hyperlink r:id="rId13">
        <w:r w:rsidDel="00000000" w:rsidR="00000000" w:rsidRPr="00000000">
          <w:rPr>
            <w:color w:val="0070c0"/>
            <w:sz w:val="24"/>
            <w:szCs w:val="24"/>
            <w:u w:val="single"/>
            <w:rtl w:val="0"/>
          </w:rPr>
          <w:t xml:space="preserve">Accessibility support for Microsoft Teams</w:t>
        </w:r>
      </w:hyperlink>
      <w:r w:rsidDel="00000000" w:rsidR="00000000" w:rsidRPr="00000000">
        <w:rPr>
          <w:color w:val="0070c0"/>
          <w:sz w:val="24"/>
          <w:szCs w:val="24"/>
          <w:rtl w:val="0"/>
        </w:rPr>
        <w:t xml:space="preserve"> </w:t>
      </w:r>
    </w:p>
    <w:p w:rsidR="00000000" w:rsidDel="00000000" w:rsidP="00000000" w:rsidRDefault="00000000" w:rsidRPr="00000000" w14:paraId="00000046">
      <w:pPr>
        <w:pBdr>
          <w:top w:space="0" w:sz="0" w:val="nil"/>
          <w:left w:space="0" w:sz="0" w:val="nil"/>
          <w:bottom w:space="0" w:sz="0" w:val="nil"/>
          <w:right w:space="0" w:sz="0" w:val="nil"/>
          <w:between w:space="0" w:sz="0" w:val="nil"/>
        </w:pBdr>
        <w:ind w:left="720" w:firstLine="0"/>
        <w:rPr>
          <w:color w:val="232333"/>
          <w:sz w:val="24"/>
          <w:szCs w:val="24"/>
          <w:highlight w:val="white"/>
        </w:rPr>
      </w:pPr>
      <w:r w:rsidDel="00000000" w:rsidR="00000000" w:rsidRPr="00000000">
        <w:rPr>
          <w:rtl w:val="0"/>
        </w:rPr>
      </w:r>
    </w:p>
    <w:p w:rsidR="00000000" w:rsidDel="00000000" w:rsidP="00000000" w:rsidRDefault="00000000" w:rsidRPr="00000000" w14:paraId="00000047">
      <w:pPr>
        <w:jc w:val="both"/>
        <w:rPr>
          <w:sz w:val="24"/>
          <w:szCs w:val="24"/>
        </w:rPr>
      </w:pPr>
      <w:r w:rsidDel="00000000" w:rsidR="00000000" w:rsidRPr="00000000">
        <w:rPr>
          <w:b w:val="1"/>
          <w:bCs w:val="1"/>
          <w:sz w:val="24"/>
          <w:szCs w:val="24"/>
          <w:rtl w:val="0"/>
        </w:rPr>
        <w:t xml:space="preserve">Please note that live captions in English are available for this training</w:t>
      </w:r>
      <w:r w:rsidDel="00000000" w:rsidR="00000000" w:rsidRPr="00000000">
        <w:rPr>
          <w:sz w:val="24"/>
          <w:szCs w:val="24"/>
          <w:rtl w:val="0"/>
        </w:rPr>
        <w:t xml:space="preserve">. They are integrated into the MS Teams platform. </w:t>
      </w:r>
      <w:hyperlink r:id="rId14">
        <w:r w:rsidDel="00000000" w:rsidR="00000000" w:rsidRPr="00000000">
          <w:rPr>
            <w:color w:val="0563c1"/>
            <w:sz w:val="24"/>
            <w:szCs w:val="24"/>
            <w:u w:val="single"/>
            <w:rtl w:val="0"/>
          </w:rPr>
          <w:t xml:space="preserve">Please access the instructions here</w:t>
        </w:r>
      </w:hyperlink>
      <w:r w:rsidDel="00000000" w:rsidR="00000000" w:rsidRPr="00000000">
        <w:rPr>
          <w:sz w:val="24"/>
          <w:szCs w:val="24"/>
          <w:rtl w:val="0"/>
        </w:rPr>
        <w:t xml:space="preserve">. </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ind w:left="720" w:firstLine="0"/>
        <w:rPr>
          <w:color w:val="232333"/>
          <w:sz w:val="24"/>
          <w:szCs w:val="24"/>
          <w:highlight w:val="whit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jc w:val="both"/>
        <w:rPr>
          <w:color w:val="232333"/>
          <w:sz w:val="24"/>
          <w:szCs w:val="24"/>
          <w:highlight w:val="white"/>
        </w:rPr>
      </w:pPr>
      <w:r w:rsidDel="00000000" w:rsidR="00000000" w:rsidRPr="00000000">
        <w:rPr>
          <w:b w:val="1"/>
          <w:bCs w:val="1"/>
          <w:color w:val="000000"/>
          <w:sz w:val="24"/>
          <w:szCs w:val="24"/>
          <w:rtl w:val="0"/>
        </w:rPr>
        <w:t xml:space="preserve">We kindly ask you to join the training 10-15 minutes ahead of starting time to ensure a timely start.</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rPr>
          <w:color w:val="232333"/>
          <w:sz w:val="24"/>
          <w:szCs w:val="24"/>
          <w:highlight w:val="white"/>
        </w:rPr>
      </w:pPr>
      <w:r w:rsidDel="00000000" w:rsidR="00000000" w:rsidRPr="00000000">
        <w:rPr>
          <w:rtl w:val="0"/>
        </w:rPr>
      </w:r>
    </w:p>
    <w:p w:rsidR="00000000" w:rsidDel="00000000" w:rsidP="00000000" w:rsidRDefault="00000000" w:rsidRPr="00000000" w14:paraId="0000004B">
      <w:pPr>
        <w:pStyle w:val="Heading1"/>
        <w:rPr>
          <w:sz w:val="24"/>
          <w:szCs w:val="24"/>
        </w:rPr>
      </w:pPr>
      <w:r w:rsidDel="00000000" w:rsidR="00000000" w:rsidRPr="00000000">
        <w:rPr>
          <w:sz w:val="24"/>
          <w:szCs w:val="24"/>
          <w:rtl w:val="0"/>
        </w:rPr>
        <w:t xml:space="preserve">Accessibility and Reasonable Accommodation</w:t>
      </w:r>
    </w:p>
    <w:p w:rsidR="00000000" w:rsidDel="00000000" w:rsidP="00000000" w:rsidRDefault="00000000" w:rsidRPr="00000000" w14:paraId="0000004C">
      <w:pPr>
        <w:rPr>
          <w:sz w:val="24"/>
          <w:szCs w:val="24"/>
        </w:rPr>
      </w:pPr>
      <w:r w:rsidDel="00000000" w:rsidR="00000000" w:rsidRPr="00000000">
        <w:rPr>
          <w:sz w:val="24"/>
          <w:szCs w:val="24"/>
          <w:rtl w:val="0"/>
        </w:rPr>
        <w:t xml:space="preserve">We strive to make the seminar as accessible and inclusive as possible. We have tried to be mindful of specific requirements. If you are confronted with any type of barriers or obstacles, please do not hesitate to inform us. </w:t>
      </w:r>
    </w:p>
    <w:p w:rsidR="00000000" w:rsidDel="00000000" w:rsidP="00000000" w:rsidRDefault="00000000" w:rsidRPr="00000000" w14:paraId="0000004D">
      <w:pPr>
        <w:spacing w:before="280" w:lineRule="auto"/>
        <w:rPr>
          <w:color w:val="000000"/>
          <w:sz w:val="24"/>
          <w:szCs w:val="24"/>
        </w:rPr>
      </w:pPr>
      <w:r w:rsidDel="00000000" w:rsidR="00000000" w:rsidRPr="00000000">
        <w:rPr>
          <w:color w:val="000000"/>
          <w:sz w:val="24"/>
          <w:szCs w:val="24"/>
          <w:rtl w:val="0"/>
        </w:rPr>
        <w:t xml:space="preserve">Please do not hesitate to be in touch if you have any questions. We look forward to your participation. </w:t>
      </w:r>
    </w:p>
    <w:sectPr>
      <w:headerReference r:id="rId15" w:type="default"/>
      <w:headerReference r:id="rId16" w:type="first"/>
      <w:footerReference r:id="rId17" w:type="default"/>
      <w:footerReference r:id="rId18" w:type="first"/>
      <w:pgSz w:h="16838" w:w="11906" w:orient="portrait"/>
      <w:pgMar w:bottom="709" w:top="567" w:left="1417" w:right="991" w:header="1191" w:footer="85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40" w:lineRule="auto"/>
      <w:ind w:left="714" w:hanging="357"/>
    </w:pPr>
    <w:rPr>
      <w:b w:val="1"/>
      <w:bCs w:val="1"/>
      <w:u w:val="single"/>
    </w:rPr>
  </w:style>
  <w:style w:type="paragraph" w:styleId="Heading2">
    <w:name w:val="heading 2"/>
    <w:basedOn w:val="Normal"/>
    <w:next w:val="Normal"/>
    <w:pPr>
      <w:spacing w:before="240" w:lineRule="auto"/>
      <w:ind w:left="714" w:hanging="357"/>
    </w:pPr>
    <w:rPr>
      <w:b w:val="1"/>
      <w:bCs w:val="1"/>
      <w:u w:val="single"/>
    </w:rPr>
  </w:style>
  <w:style w:type="paragraph" w:styleId="Heading3">
    <w:name w:val="heading 3"/>
    <w:basedOn w:val="Normal"/>
    <w:next w:val="Normal"/>
    <w:pPr>
      <w:spacing w:before="240" w:lineRule="auto"/>
      <w:ind w:left="714" w:hanging="357"/>
    </w:pPr>
    <w:rPr>
      <w:b w:val="1"/>
      <w:bCs w:val="1"/>
      <w:u w:val="single"/>
    </w:rPr>
  </w:style>
  <w:style w:type="paragraph" w:styleId="Heading4">
    <w:name w:val="heading 4"/>
    <w:basedOn w:val="Normal"/>
    <w:next w:val="Normal"/>
    <w:pPr>
      <w:spacing w:before="240" w:lineRule="auto"/>
      <w:ind w:left="714" w:hanging="357"/>
    </w:pPr>
    <w:rPr>
      <w:b w:val="1"/>
      <w:bCs w:val="1"/>
      <w:u w:val="single"/>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tabs>
        <w:tab w:val="left" w:leader="none" w:pos="6315"/>
      </w:tabs>
      <w:spacing w:after="120" w:lineRule="auto"/>
    </w:pPr>
    <w:rPr>
      <w:b w:val="1"/>
      <w:bCs w:val="1"/>
      <w:u w:val="single"/>
    </w:rPr>
  </w:style>
  <w:style w:type="paragraph" w:styleId="Subtitle">
    <w:name w:val="Subtitle"/>
    <w:basedOn w:val="Normal"/>
    <w:next w:val="Normal"/>
    <w:pPr/>
    <w:rPr>
      <w:sz w:val="32"/>
      <w:szCs w:val="32"/>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support.microsoft.com/en-us/office/accessibility-support-for-microsoft-teams-d12ee53f-d15f-445e-be8d-f0ba2c5ee68f" TargetMode="External"/><Relationship Id="rId18" Type="http://schemas.openxmlformats.org/officeDocument/2006/relationships/footer" Target="footer2.xml"/><Relationship Id="rId8" Type="http://schemas.openxmlformats.org/officeDocument/2006/relationships/hyperlink" Target="https://support.microsoft.com/en-us/office/join-a-teams-meeting-078e9868-f1aa-4414-8bb9-ee88e9236ee4" TargetMode="External"/><Relationship Id="rId3" Type="http://schemas.openxmlformats.org/officeDocument/2006/relationships/fontTable" Target="fontTable.xml"/><Relationship Id="rId21" Type="http://schemas.openxmlformats.org/officeDocument/2006/relationships/customXml" Target="../customXML/item4.xml"/><Relationship Id="rId12" Type="http://schemas.openxmlformats.org/officeDocument/2006/relationships/hyperlink" Target="https://support.microsoft.com/en-us/office/office-accessibility-center-resources-for-people-with-disabilities-ecab0fcf-d143-4fe8-a2ff-6cd596bddc6d" TargetMode="External"/><Relationship Id="rId17"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customXml" Target="../customXML/item3.xml"/><Relationship Id="rId11" Type="http://schemas.openxmlformats.org/officeDocument/2006/relationships/hyperlink" Target="https://docs.microsoft.com/en-us/learn/modules/m365-teams-accessibility/" TargetMode="Externa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upport.zoom.us/hc/en-us/articles/205683899-Hot-Keys-and-Keyboard-for-Zoom" TargetMode="External"/><Relationship Id="rId19"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hyperlink" Target="https://support.microsoft.com/en-us/office/accessibility-support-for-microsoft-teams-d12ee53f-d15f-445e-be8d-f0ba2c5ee68f" TargetMode="External"/><Relationship Id="rId14" Type="http://schemas.openxmlformats.org/officeDocument/2006/relationships/hyperlink" Target="https://support.microsoft.com/en-us/office/use-live-captions-in-a-teams-meeting-4be2d304-f675-4b57-8347-cbd000a2126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PhbNrY1h3vvoG3x6l3fOYqmYJA==">CgMxLjAaHQoBMBIYChYIB0ISEhBBcmlhbCBVbmljb2RlIE1TOAByITFQTHJ6T3dCOE5DYnp2M3dPMTFxd3lab0FFNUFsTnEzVA==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0027F256131CF4FAAFC56610E4AF9BE" ma:contentTypeVersion="14" ma:contentTypeDescription="Create a new document." ma:contentTypeScope="" ma:versionID="3340dabf54df58fdce56226fb2b8f6cd">
  <xsd:schema xmlns:xsd="http://www.w3.org/2001/XMLSchema" xmlns:xs="http://www.w3.org/2001/XMLSchema" xmlns:p="http://schemas.microsoft.com/office/2006/metadata/properties" xmlns:ns2="7614c6a4-2a2e-4fc5-9bd1-025b5ca57be8" xmlns:ns3="a5aa4242-87fb-4916-829f-9464053e2bcc" targetNamespace="http://schemas.microsoft.com/office/2006/metadata/properties" ma:root="true" ma:fieldsID="d64d0172ff3c69ab91beba3bf1f49bcc" ns2:_="" ns3:_="">
    <xsd:import namespace="7614c6a4-2a2e-4fc5-9bd1-025b5ca57be8"/>
    <xsd:import namespace="a5aa4242-87fb-4916-829f-9464053e2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c6a4-2a2e-4fc5-9bd1-025b5ca57b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aa4242-87fb-4916-829f-9464053e2b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a8fe506-4d68-48c8-8426-001a6398cdcc}" ma:internalName="TaxCatchAll" ma:showField="CatchAllData" ma:web="a5aa4242-87fb-4916-829f-9464053e2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14c6a4-2a2e-4fc5-9bd1-025b5ca57be8">
      <Terms xmlns="http://schemas.microsoft.com/office/infopath/2007/PartnerControls"/>
    </lcf76f155ced4ddcb4097134ff3c332f>
    <TaxCatchAll xmlns="a5aa4242-87fb-4916-829f-9464053e2bc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CB029FC-B0ED-4122-A1D0-79E800F0F048}"/>
</file>

<file path=customXML/itemProps3.xml><?xml version="1.0" encoding="utf-8"?>
<ds:datastoreItem xmlns:ds="http://schemas.openxmlformats.org/officeDocument/2006/customXml" ds:itemID="{3EA0B66C-4A3F-489D-9BB3-395BAB616F5D}"/>
</file>

<file path=customXML/itemProps4.xml><?xml version="1.0" encoding="utf-8"?>
<ds:datastoreItem xmlns:ds="http://schemas.openxmlformats.org/officeDocument/2006/customXml" ds:itemID="{EF80B25E-08E0-4265-8BB9-7DA76620688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0x01010010027F256131CF4FAAFC56610E4AF9BE</vt:lpwstr>
  </property>
  <property fmtid="{D5CDD505-2E9C-101B-9397-08002B2CF9AE}" pid="3" name="MediaServiceImageTags">
    <vt:lpwstr>MediaServiceImageTags</vt:lpwstr>
  </property>
</Properties>
</file>